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2F" w:rsidRPr="003870CF" w:rsidRDefault="007D442F" w:rsidP="008C0153">
      <w:pPr>
        <w:jc w:val="center"/>
        <w:rPr>
          <w:rFonts w:ascii="Verdana" w:hAnsi="Verdana"/>
          <w:b/>
          <w:sz w:val="28"/>
          <w:szCs w:val="28"/>
        </w:rPr>
      </w:pPr>
      <w:r w:rsidRPr="003870CF">
        <w:rPr>
          <w:rFonts w:ascii="Verdana" w:hAnsi="Verdana"/>
          <w:b/>
          <w:sz w:val="28"/>
          <w:szCs w:val="28"/>
        </w:rPr>
        <w:t>Задания для стартовой диагностики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color w:val="000000"/>
        </w:rPr>
      </w:pP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  <w:r w:rsidRPr="003870CF">
        <w:rPr>
          <w:rFonts w:ascii="Verdana" w:hAnsi="Verdana"/>
          <w:b/>
          <w:color w:val="000000"/>
        </w:rPr>
        <w:t>Задание «Упорядочивание»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Помогает выявить уровень начальных математических представлений детей о счете предметов и умение упорядочивать. Каждый обучающийся получает лист, на котором нарисованы </w:t>
      </w:r>
      <w:r w:rsidR="007B3BBD">
        <w:rPr>
          <w:rFonts w:ascii="Verdana" w:hAnsi="Verdana"/>
          <w:color w:val="000000"/>
        </w:rPr>
        <w:t>семь</w:t>
      </w:r>
      <w:r w:rsidRPr="003870CF">
        <w:rPr>
          <w:rFonts w:ascii="Verdana" w:hAnsi="Verdana"/>
          <w:color w:val="000000"/>
        </w:rPr>
        <w:t xml:space="preserve"> кругов с разным количеством точек: от одной до семи. Круги расположены в беспорядке. На листе должно быть место, чтобы ученик мог выполнить задание.</w:t>
      </w:r>
    </w:p>
    <w:p w:rsidR="008C0153" w:rsidRPr="003870CF" w:rsidRDefault="008C0153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bCs/>
          <w:color w:val="000000"/>
        </w:rPr>
      </w:pP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b/>
          <w:bCs/>
          <w:color w:val="000000"/>
        </w:rPr>
        <w:t>Инструкция</w:t>
      </w:r>
      <w:r w:rsidRPr="003870CF">
        <w:rPr>
          <w:rFonts w:ascii="Verdana" w:hAnsi="Verdana"/>
          <w:b/>
          <w:color w:val="000000"/>
        </w:rPr>
        <w:t>.</w:t>
      </w:r>
      <w:r w:rsidRPr="003870CF">
        <w:rPr>
          <w:rFonts w:ascii="Verdana" w:hAnsi="Verdana"/>
          <w:color w:val="000000"/>
        </w:rPr>
        <w:t xml:space="preserve"> Внимательно рассмотри эти круги. В одних кругах точек мало, в других – много. Сейчас круги расположены в беспорядке. Подумай и расположи их в ряд по порядку. Когда будешь искать тот или иной порядок, не забывай, что на кругах есть точки.</w:t>
      </w:r>
    </w:p>
    <w:p w:rsidR="008C0153" w:rsidRPr="003870CF" w:rsidRDefault="008C0153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bCs/>
          <w:color w:val="000000"/>
        </w:rPr>
      </w:pP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color w:val="000000"/>
        </w:rPr>
      </w:pPr>
      <w:r w:rsidRPr="003870CF">
        <w:rPr>
          <w:rFonts w:ascii="Verdana" w:hAnsi="Verdana"/>
          <w:b/>
          <w:bCs/>
          <w:color w:val="000000"/>
        </w:rPr>
        <w:t>Обработка результатов и интерпретация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4-й уровень: задание выполнено полностью и верно – круги нарисованы в порядке убывания количества точек или в порядке их возрастания.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3-й уровень: в выстроенной последовательности кругов допущены 1–2 ошибки.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2-й уровень: в последовательности кругов допущены 3–4 ошибки.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1-й уровень: допущено более </w:t>
      </w:r>
      <w:r w:rsidR="007B3BBD">
        <w:rPr>
          <w:rFonts w:ascii="Verdana" w:hAnsi="Verdana"/>
          <w:color w:val="000000"/>
        </w:rPr>
        <w:t>пяти</w:t>
      </w:r>
      <w:r w:rsidRPr="003870CF">
        <w:rPr>
          <w:rFonts w:ascii="Verdana" w:hAnsi="Verdana"/>
          <w:color w:val="000000"/>
        </w:rPr>
        <w:t xml:space="preserve"> ошибок.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  <w:r w:rsidRPr="003870CF">
        <w:rPr>
          <w:rFonts w:ascii="Verdana" w:hAnsi="Verdana"/>
          <w:b/>
          <w:color w:val="000000"/>
        </w:rPr>
        <w:t>Задание «Математический диктант»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Выявляет представления о геометрических фигурах и счете. Ученикам предъявляют семь разных предметов, выдают лист бумаги и карандаш. </w:t>
      </w:r>
    </w:p>
    <w:p w:rsidR="008C0153" w:rsidRPr="003870CF" w:rsidRDefault="008C0153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bCs/>
          <w:color w:val="000000"/>
        </w:rPr>
      </w:pP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b/>
          <w:bCs/>
          <w:color w:val="000000"/>
        </w:rPr>
        <w:t>Инструкция</w:t>
      </w:r>
      <w:r w:rsidRPr="003870CF">
        <w:rPr>
          <w:rFonts w:ascii="Verdana" w:hAnsi="Verdana"/>
          <w:b/>
          <w:color w:val="000000"/>
        </w:rPr>
        <w:t>.</w:t>
      </w:r>
      <w:r w:rsidRPr="003870CF">
        <w:rPr>
          <w:rFonts w:ascii="Verdana" w:hAnsi="Verdana"/>
          <w:color w:val="000000"/>
        </w:rPr>
        <w:t xml:space="preserve"> Нарисуйте на листе столько же кругов, сколько на доске предметов. Нарисуйте квадратов на один больше, чем кругов. Нарисуйте треугольников на </w:t>
      </w:r>
      <w:r w:rsidR="007B3BBD">
        <w:rPr>
          <w:rFonts w:ascii="Verdana" w:hAnsi="Verdana"/>
          <w:color w:val="000000"/>
        </w:rPr>
        <w:t>два</w:t>
      </w:r>
      <w:r w:rsidRPr="003870CF">
        <w:rPr>
          <w:rFonts w:ascii="Verdana" w:hAnsi="Verdana"/>
          <w:color w:val="000000"/>
        </w:rPr>
        <w:t xml:space="preserve"> меньше, чем кругов. Обведите линией шесть квадратов. Закрасьте пятый круг.</w:t>
      </w:r>
    </w:p>
    <w:p w:rsidR="008C0153" w:rsidRPr="003870CF" w:rsidRDefault="008C0153" w:rsidP="008C0153">
      <w:pPr>
        <w:pStyle w:val="2"/>
        <w:spacing w:before="0" w:line="360" w:lineRule="auto"/>
        <w:rPr>
          <w:rFonts w:ascii="Verdana" w:hAnsi="Verdana"/>
          <w:bCs w:val="0"/>
          <w:color w:val="000000"/>
          <w:sz w:val="24"/>
          <w:szCs w:val="24"/>
        </w:rPr>
      </w:pPr>
    </w:p>
    <w:p w:rsidR="007D442F" w:rsidRPr="003870CF" w:rsidRDefault="007D442F" w:rsidP="008C0153">
      <w:pPr>
        <w:pStyle w:val="2"/>
        <w:spacing w:before="0" w:line="360" w:lineRule="auto"/>
        <w:rPr>
          <w:rFonts w:ascii="Verdana" w:hAnsi="Verdana"/>
          <w:bCs w:val="0"/>
          <w:color w:val="000000"/>
          <w:sz w:val="24"/>
          <w:szCs w:val="24"/>
        </w:rPr>
      </w:pPr>
      <w:r w:rsidRPr="003870CF">
        <w:rPr>
          <w:rFonts w:ascii="Verdana" w:hAnsi="Verdana"/>
          <w:bCs w:val="0"/>
          <w:color w:val="000000"/>
          <w:sz w:val="24"/>
          <w:szCs w:val="24"/>
        </w:rPr>
        <w:t>Обработка результатов и интерпретация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4-й уровень: </w:t>
      </w:r>
      <w:r w:rsidR="007B3BBD">
        <w:rPr>
          <w:rFonts w:ascii="Verdana" w:hAnsi="Verdana"/>
          <w:color w:val="000000"/>
        </w:rPr>
        <w:t>пять</w:t>
      </w:r>
      <w:r w:rsidRPr="003870CF">
        <w:rPr>
          <w:rFonts w:ascii="Verdana" w:hAnsi="Verdana"/>
          <w:color w:val="000000"/>
        </w:rPr>
        <w:t xml:space="preserve"> заданий </w:t>
      </w:r>
      <w:proofErr w:type="gramStart"/>
      <w:r w:rsidRPr="003870CF">
        <w:rPr>
          <w:rFonts w:ascii="Verdana" w:hAnsi="Verdana"/>
          <w:color w:val="000000"/>
        </w:rPr>
        <w:t>выполнены</w:t>
      </w:r>
      <w:proofErr w:type="gramEnd"/>
      <w:r w:rsidRPr="003870CF">
        <w:rPr>
          <w:rFonts w:ascii="Verdana" w:hAnsi="Verdana"/>
          <w:color w:val="000000"/>
        </w:rPr>
        <w:t xml:space="preserve"> верно.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lastRenderedPageBreak/>
        <w:t xml:space="preserve">3-й уровень: 3–4 задания </w:t>
      </w:r>
      <w:proofErr w:type="gramStart"/>
      <w:r w:rsidRPr="003870CF">
        <w:rPr>
          <w:rFonts w:ascii="Verdana" w:hAnsi="Verdana"/>
          <w:color w:val="000000"/>
        </w:rPr>
        <w:t>выполнены</w:t>
      </w:r>
      <w:proofErr w:type="gramEnd"/>
      <w:r w:rsidRPr="003870CF">
        <w:rPr>
          <w:rFonts w:ascii="Verdana" w:hAnsi="Verdana"/>
          <w:color w:val="000000"/>
        </w:rPr>
        <w:t xml:space="preserve"> верно.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2-й уровень: 1–2 задания </w:t>
      </w:r>
      <w:proofErr w:type="gramStart"/>
      <w:r w:rsidRPr="003870CF">
        <w:rPr>
          <w:rFonts w:ascii="Verdana" w:hAnsi="Verdana"/>
          <w:color w:val="000000"/>
        </w:rPr>
        <w:t>выполнены</w:t>
      </w:r>
      <w:proofErr w:type="gramEnd"/>
      <w:r w:rsidRPr="003870CF">
        <w:rPr>
          <w:rFonts w:ascii="Verdana" w:hAnsi="Verdana"/>
          <w:color w:val="000000"/>
        </w:rPr>
        <w:t xml:space="preserve"> верно.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1-й уровень: ни одно задание не выполнено.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color w:val="000000"/>
        </w:rPr>
      </w:pP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</w:rPr>
      </w:pPr>
      <w:r w:rsidRPr="003870CF">
        <w:rPr>
          <w:rFonts w:ascii="Verdana" w:hAnsi="Verdana"/>
          <w:b/>
          <w:color w:val="000000"/>
        </w:rPr>
        <w:t>Задание «Развитие устной речи»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Позволяет установить внешние особенности устной речи, ее развернутость и связность.</w:t>
      </w:r>
    </w:p>
    <w:p w:rsidR="008C0153" w:rsidRPr="003870CF" w:rsidRDefault="008C0153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bCs/>
          <w:color w:val="000000"/>
        </w:rPr>
      </w:pP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b/>
          <w:bCs/>
          <w:color w:val="000000"/>
        </w:rPr>
        <w:t>Инструкция</w:t>
      </w:r>
      <w:r w:rsidRPr="003870CF">
        <w:rPr>
          <w:rFonts w:ascii="Verdana" w:hAnsi="Verdana"/>
          <w:b/>
          <w:color w:val="000000"/>
        </w:rPr>
        <w:t xml:space="preserve">. </w:t>
      </w:r>
      <w:r w:rsidRPr="003870CF">
        <w:rPr>
          <w:rFonts w:ascii="Verdana" w:hAnsi="Verdana"/>
          <w:color w:val="000000"/>
        </w:rPr>
        <w:t xml:space="preserve">Учитель наблюдает за речью детей на уроках и </w:t>
      </w:r>
      <w:proofErr w:type="gramStart"/>
      <w:r w:rsidRPr="003870CF">
        <w:rPr>
          <w:rFonts w:ascii="Verdana" w:hAnsi="Verdana"/>
          <w:color w:val="000000"/>
        </w:rPr>
        <w:t>вне</w:t>
      </w:r>
      <w:proofErr w:type="gramEnd"/>
      <w:r w:rsidRPr="003870CF">
        <w:rPr>
          <w:rFonts w:ascii="Verdana" w:hAnsi="Verdana"/>
          <w:color w:val="000000"/>
        </w:rPr>
        <w:t xml:space="preserve"> </w:t>
      </w:r>
      <w:proofErr w:type="gramStart"/>
      <w:r w:rsidRPr="003870CF">
        <w:rPr>
          <w:rFonts w:ascii="Verdana" w:hAnsi="Verdana"/>
          <w:color w:val="000000"/>
        </w:rPr>
        <w:t>их</w:t>
      </w:r>
      <w:proofErr w:type="gramEnd"/>
      <w:r w:rsidRPr="003870CF">
        <w:rPr>
          <w:rFonts w:ascii="Verdana" w:hAnsi="Verdana"/>
          <w:color w:val="000000"/>
        </w:rPr>
        <w:t>.</w:t>
      </w:r>
    </w:p>
    <w:p w:rsidR="008C0153" w:rsidRPr="003870CF" w:rsidRDefault="008C0153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bCs/>
          <w:color w:val="000000"/>
        </w:rPr>
      </w:pP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b/>
          <w:color w:val="000000"/>
        </w:rPr>
      </w:pPr>
      <w:r w:rsidRPr="003870CF">
        <w:rPr>
          <w:rFonts w:ascii="Verdana" w:hAnsi="Verdana"/>
          <w:b/>
          <w:bCs/>
          <w:color w:val="000000"/>
        </w:rPr>
        <w:t>Обработка результатов и интерпретация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Оценка внешней характеристики устной речи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4-й уровень: в норме пять показателей: </w:t>
      </w:r>
    </w:p>
    <w:p w:rsidR="007D442F" w:rsidRPr="003870CF" w:rsidRDefault="007D442F" w:rsidP="008C01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говорит охотно; </w:t>
      </w:r>
    </w:p>
    <w:p w:rsidR="007D442F" w:rsidRPr="003870CF" w:rsidRDefault="007D442F" w:rsidP="008C01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форма общения с учителями и учениками соответствует ситуации; </w:t>
      </w:r>
    </w:p>
    <w:p w:rsidR="007D442F" w:rsidRPr="003870CF" w:rsidRDefault="007D442F" w:rsidP="008C01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речь в основном грамматически правильна, артикуляция достаточно чистая;</w:t>
      </w:r>
    </w:p>
    <w:p w:rsidR="007D442F" w:rsidRPr="003870CF" w:rsidRDefault="007D442F" w:rsidP="008C015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громкость нормативная.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3-й уровень: в норме </w:t>
      </w:r>
      <w:r w:rsidR="007B3BBD">
        <w:rPr>
          <w:rFonts w:ascii="Verdana" w:hAnsi="Verdana"/>
          <w:color w:val="000000"/>
        </w:rPr>
        <w:t>четыре</w:t>
      </w:r>
      <w:r w:rsidRPr="003870CF">
        <w:rPr>
          <w:rFonts w:ascii="Verdana" w:hAnsi="Verdana"/>
          <w:color w:val="000000"/>
        </w:rPr>
        <w:t xml:space="preserve"> показателя.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2-й уровень: в норме 2–3 показателя.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 xml:space="preserve">1-й уровень: в норме </w:t>
      </w:r>
      <w:r w:rsidR="007B3BBD">
        <w:rPr>
          <w:rFonts w:ascii="Verdana" w:hAnsi="Verdana"/>
          <w:color w:val="000000"/>
        </w:rPr>
        <w:t>один</w:t>
      </w:r>
      <w:r w:rsidRPr="003870CF">
        <w:rPr>
          <w:rFonts w:ascii="Verdana" w:hAnsi="Verdana"/>
          <w:color w:val="000000"/>
        </w:rPr>
        <w:t xml:space="preserve"> показатель.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Оценка связности устной речи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4-й уровень: говорит связными предложениями, может дать развернутую характеристику объекта или явления.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3-й уровень: речь состоит из предложений или отдельных слов, которые заменяют предложение; характеристика объекта или явления дается в виде мало связных мыслей.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2-й уровень: предложения почти не используются в речи, произносятся в основном отдельные слова; ученик испытывает большие трудности при характеристике объекта или явления.</w:t>
      </w:r>
    </w:p>
    <w:p w:rsidR="007D442F" w:rsidRPr="003870CF" w:rsidRDefault="007D442F" w:rsidP="008C0153">
      <w:pPr>
        <w:pStyle w:val="a3"/>
        <w:spacing w:before="0" w:beforeAutospacing="0" w:after="0" w:afterAutospacing="0" w:line="360" w:lineRule="auto"/>
        <w:rPr>
          <w:rFonts w:ascii="Verdana" w:hAnsi="Verdana"/>
          <w:color w:val="000000"/>
        </w:rPr>
      </w:pPr>
      <w:r w:rsidRPr="003870CF">
        <w:rPr>
          <w:rFonts w:ascii="Verdana" w:hAnsi="Verdana"/>
          <w:color w:val="000000"/>
        </w:rPr>
        <w:t>1-й уровень: речь в основном состоит из междометий и частиц, содержание высказывания улавливается с трудом.</w:t>
      </w:r>
    </w:p>
    <w:p w:rsidR="002204A9" w:rsidRPr="003870CF" w:rsidRDefault="002204A9" w:rsidP="008C0153">
      <w:pPr>
        <w:rPr>
          <w:rFonts w:ascii="Verdana" w:hAnsi="Verdana"/>
          <w:sz w:val="24"/>
          <w:szCs w:val="24"/>
        </w:rPr>
      </w:pPr>
    </w:p>
    <w:sectPr w:rsidR="002204A9" w:rsidRPr="003870CF" w:rsidSect="00220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BF" w:rsidRDefault="008B30BF" w:rsidP="009C1FE0">
      <w:pPr>
        <w:spacing w:line="240" w:lineRule="auto"/>
      </w:pPr>
      <w:r>
        <w:separator/>
      </w:r>
    </w:p>
  </w:endnote>
  <w:endnote w:type="continuationSeparator" w:id="0">
    <w:p w:rsidR="008B30BF" w:rsidRDefault="008B30BF" w:rsidP="009C1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E0" w:rsidRDefault="009C1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636708"/>
      <w:docPartObj>
        <w:docPartGallery w:val="Page Numbers (Bottom of Page)"/>
        <w:docPartUnique/>
      </w:docPartObj>
    </w:sdtPr>
    <w:sdtContent>
      <w:p w:rsidR="003870CF" w:rsidRDefault="00310B91">
        <w:pPr>
          <w:pStyle w:val="a6"/>
          <w:jc w:val="right"/>
        </w:pPr>
        <w:fldSimple w:instr=" PAGE   \* MERGEFORMAT ">
          <w:r w:rsidR="007B3BBD">
            <w:rPr>
              <w:noProof/>
            </w:rPr>
            <w:t>2</w:t>
          </w:r>
        </w:fldSimple>
      </w:p>
    </w:sdtContent>
  </w:sdt>
  <w:p w:rsidR="009C1FE0" w:rsidRDefault="009C1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E0" w:rsidRDefault="009C1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BF" w:rsidRDefault="008B30BF" w:rsidP="009C1FE0">
      <w:pPr>
        <w:spacing w:line="240" w:lineRule="auto"/>
      </w:pPr>
      <w:r>
        <w:separator/>
      </w:r>
    </w:p>
  </w:footnote>
  <w:footnote w:type="continuationSeparator" w:id="0">
    <w:p w:rsidR="008B30BF" w:rsidRDefault="008B30BF" w:rsidP="009C1F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E0" w:rsidRDefault="009C1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E0" w:rsidRDefault="009C1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E0" w:rsidRDefault="009C1F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3152"/>
    <w:multiLevelType w:val="hybridMultilevel"/>
    <w:tmpl w:val="C294477C"/>
    <w:lvl w:ilvl="0" w:tplc="2F982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D442F"/>
    <w:rsid w:val="002204A9"/>
    <w:rsid w:val="00310B91"/>
    <w:rsid w:val="003870CF"/>
    <w:rsid w:val="007B3BBD"/>
    <w:rsid w:val="007D442F"/>
    <w:rsid w:val="008B30BF"/>
    <w:rsid w:val="008C0153"/>
    <w:rsid w:val="0095697D"/>
    <w:rsid w:val="009C1FE0"/>
    <w:rsid w:val="00B145D7"/>
    <w:rsid w:val="00BC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2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D442F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442F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7D442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C1FE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1FE0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C1FE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FE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basova</dc:creator>
  <cp:lastModifiedBy>e.smirnova</cp:lastModifiedBy>
  <cp:revision>6</cp:revision>
  <dcterms:created xsi:type="dcterms:W3CDTF">2018-07-27T12:52:00Z</dcterms:created>
  <dcterms:modified xsi:type="dcterms:W3CDTF">2018-07-30T11:31:00Z</dcterms:modified>
</cp:coreProperties>
</file>